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4E367" w14:textId="77777777" w:rsidR="00882916" w:rsidRDefault="00882916" w:rsidP="00882916">
      <w:pPr>
        <w:rPr>
          <w:rFonts w:ascii="Times New Roman" w:eastAsia="Times New Roman" w:hAnsi="Times New Roman" w:cs="Times New Roman"/>
          <w:b/>
          <w:bCs/>
          <w:kern w:val="36"/>
          <w:sz w:val="48"/>
          <w:szCs w:val="48"/>
          <w:lang w:eastAsia="fr-FR"/>
        </w:rPr>
      </w:pPr>
      <w:r>
        <w:rPr>
          <w:rFonts w:ascii="Calibri" w:hAnsi="Calibri" w:cs="Calibri"/>
          <w:b/>
          <w:bCs/>
          <w:noProof/>
          <w:sz w:val="28"/>
          <w:szCs w:val="28"/>
          <w:u w:val="single"/>
        </w:rPr>
        <w:drawing>
          <wp:anchor distT="0" distB="0" distL="114300" distR="114300" simplePos="0" relativeHeight="251658240" behindDoc="1" locked="0" layoutInCell="1" allowOverlap="1" wp14:anchorId="05EE67F0" wp14:editId="26161105">
            <wp:simplePos x="0" y="0"/>
            <wp:positionH relativeFrom="margin">
              <wp:align>center</wp:align>
            </wp:positionH>
            <wp:positionV relativeFrom="margin">
              <wp:posOffset>-233045</wp:posOffset>
            </wp:positionV>
            <wp:extent cx="2042807" cy="6858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807"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D4A1C4" w14:textId="77777777" w:rsidR="00882916" w:rsidRDefault="00882916" w:rsidP="00882916">
      <w:pPr>
        <w:jc w:val="center"/>
        <w:rPr>
          <w:rFonts w:eastAsia="Times New Roman" w:cstheme="minorHAnsi"/>
          <w:b/>
          <w:bCs/>
          <w:i/>
          <w:iCs/>
          <w:color w:val="0070C0"/>
          <w:kern w:val="36"/>
          <w:lang w:eastAsia="fr-FR"/>
        </w:rPr>
      </w:pPr>
      <w:r>
        <w:rPr>
          <w:rFonts w:eastAsia="Times New Roman" w:cstheme="minorHAnsi"/>
          <w:b/>
          <w:bCs/>
          <w:i/>
          <w:iCs/>
          <w:color w:val="0070C0"/>
          <w:kern w:val="36"/>
          <w:lang w:eastAsia="fr-FR"/>
        </w:rPr>
        <w:br/>
      </w:r>
      <w:r w:rsidRPr="00882916">
        <w:rPr>
          <w:rFonts w:eastAsia="Times New Roman" w:cstheme="minorHAnsi"/>
          <w:b/>
          <w:bCs/>
          <w:i/>
          <w:iCs/>
          <w:color w:val="0070C0"/>
          <w:kern w:val="36"/>
          <w:lang w:eastAsia="fr-FR"/>
        </w:rPr>
        <w:t>Pour un achat de propreté efficace et responsable</w:t>
      </w:r>
    </w:p>
    <w:p w14:paraId="554E8A48" w14:textId="77777777" w:rsidR="00882916" w:rsidRPr="00FD5626" w:rsidRDefault="00802DE5" w:rsidP="00882916">
      <w:pPr>
        <w:jc w:val="center"/>
        <w:rPr>
          <w:rFonts w:eastAsia="Times New Roman" w:cstheme="minorHAnsi"/>
          <w:b/>
          <w:bCs/>
          <w:i/>
          <w:iCs/>
          <w:color w:val="0070C0"/>
          <w:kern w:val="36"/>
          <w:lang w:eastAsia="fr-FR"/>
        </w:rPr>
      </w:pPr>
      <w:hyperlink r:id="rId9" w:history="1">
        <w:r w:rsidR="00882916" w:rsidRPr="00FD5626">
          <w:rPr>
            <w:rStyle w:val="Lienhypertexte"/>
            <w:rFonts w:eastAsia="Times New Roman" w:cstheme="minorHAnsi"/>
            <w:b/>
            <w:bCs/>
            <w:i/>
            <w:iCs/>
            <w:color w:val="0070C0"/>
            <w:kern w:val="36"/>
            <w:u w:val="none"/>
            <w:lang w:eastAsia="fr-FR"/>
          </w:rPr>
          <w:t>www.achat-proprete.com</w:t>
        </w:r>
      </w:hyperlink>
    </w:p>
    <w:p w14:paraId="411BE132" w14:textId="77777777" w:rsidR="00882916" w:rsidRPr="00882916" w:rsidRDefault="00882916" w:rsidP="00882916">
      <w:pPr>
        <w:rPr>
          <w:rFonts w:ascii="Times New Roman" w:eastAsia="Times New Roman" w:hAnsi="Times New Roman" w:cs="Times New Roman"/>
          <w:b/>
          <w:bCs/>
          <w:kern w:val="36"/>
          <w:sz w:val="12"/>
          <w:szCs w:val="12"/>
          <w:lang w:eastAsia="fr-FR"/>
        </w:rPr>
      </w:pPr>
    </w:p>
    <w:p w14:paraId="659B215D" w14:textId="77777777" w:rsidR="00882916" w:rsidRDefault="00882916" w:rsidP="00882916">
      <w:pPr>
        <w:pStyle w:val="Default"/>
        <w:pBdr>
          <w:top w:val="single" w:sz="4" w:space="1" w:color="auto"/>
          <w:left w:val="single" w:sz="4" w:space="4" w:color="auto"/>
          <w:bottom w:val="single" w:sz="4" w:space="1" w:color="auto"/>
          <w:right w:val="single" w:sz="4" w:space="4" w:color="auto"/>
        </w:pBdr>
        <w:jc w:val="center"/>
        <w:rPr>
          <w:rFonts w:ascii="Calibri" w:hAnsi="Calibri" w:cs="Calibri"/>
          <w:b/>
          <w:bCs/>
          <w:i/>
          <w:iCs/>
          <w:sz w:val="28"/>
          <w:szCs w:val="28"/>
        </w:rPr>
      </w:pPr>
    </w:p>
    <w:p w14:paraId="0B5BE3B3" w14:textId="2152F0D9" w:rsidR="00882916" w:rsidRDefault="00882916" w:rsidP="00882916">
      <w:pPr>
        <w:pStyle w:val="Default"/>
        <w:pBdr>
          <w:top w:val="single" w:sz="4" w:space="1" w:color="auto"/>
          <w:left w:val="single" w:sz="4" w:space="4" w:color="auto"/>
          <w:bottom w:val="single" w:sz="4" w:space="1" w:color="auto"/>
          <w:right w:val="single" w:sz="4" w:space="4" w:color="auto"/>
        </w:pBdr>
        <w:jc w:val="center"/>
        <w:rPr>
          <w:rFonts w:ascii="Calibri" w:hAnsi="Calibri" w:cs="Calibri"/>
          <w:b/>
          <w:bCs/>
          <w:i/>
          <w:iCs/>
          <w:sz w:val="28"/>
          <w:szCs w:val="28"/>
        </w:rPr>
      </w:pPr>
      <w:r w:rsidRPr="00882916">
        <w:rPr>
          <w:rFonts w:ascii="Calibri" w:hAnsi="Calibri" w:cs="Calibri"/>
          <w:b/>
          <w:bCs/>
          <w:i/>
          <w:iCs/>
          <w:sz w:val="28"/>
          <w:szCs w:val="28"/>
        </w:rPr>
        <w:t xml:space="preserve">Proposition de </w:t>
      </w:r>
      <w:r w:rsidR="00292E58">
        <w:rPr>
          <w:rFonts w:ascii="Calibri" w:hAnsi="Calibri" w:cs="Calibri"/>
          <w:b/>
          <w:bCs/>
          <w:i/>
          <w:iCs/>
          <w:sz w:val="28"/>
          <w:szCs w:val="28"/>
        </w:rPr>
        <w:t>rédaction</w:t>
      </w:r>
      <w:r w:rsidRPr="00882916">
        <w:rPr>
          <w:rFonts w:ascii="Calibri" w:hAnsi="Calibri" w:cs="Calibri"/>
          <w:b/>
          <w:bCs/>
          <w:i/>
          <w:iCs/>
          <w:sz w:val="28"/>
          <w:szCs w:val="28"/>
        </w:rPr>
        <w:t> </w:t>
      </w:r>
    </w:p>
    <w:p w14:paraId="5F3B079E" w14:textId="77777777" w:rsidR="00882916" w:rsidRPr="00882916" w:rsidRDefault="00882916" w:rsidP="00882916">
      <w:pPr>
        <w:pStyle w:val="Default"/>
        <w:pBdr>
          <w:top w:val="single" w:sz="4" w:space="1" w:color="auto"/>
          <w:left w:val="single" w:sz="4" w:space="4" w:color="auto"/>
          <w:bottom w:val="single" w:sz="4" w:space="1" w:color="auto"/>
          <w:right w:val="single" w:sz="4" w:space="4" w:color="auto"/>
        </w:pBdr>
        <w:jc w:val="center"/>
        <w:rPr>
          <w:rFonts w:ascii="Calibri" w:hAnsi="Calibri" w:cs="Calibri"/>
          <w:b/>
          <w:bCs/>
          <w:i/>
          <w:iCs/>
          <w:sz w:val="28"/>
          <w:szCs w:val="28"/>
        </w:rPr>
      </w:pPr>
    </w:p>
    <w:p w14:paraId="76A01E13" w14:textId="77777777" w:rsidR="00882916" w:rsidRDefault="00882916" w:rsidP="00882916">
      <w:pPr>
        <w:pStyle w:val="Default"/>
        <w:pBdr>
          <w:top w:val="single" w:sz="4" w:space="1" w:color="auto"/>
          <w:left w:val="single" w:sz="4" w:space="4" w:color="auto"/>
          <w:bottom w:val="single" w:sz="4" w:space="1" w:color="auto"/>
          <w:right w:val="single" w:sz="4" w:space="4" w:color="auto"/>
        </w:pBdr>
        <w:jc w:val="center"/>
        <w:rPr>
          <w:rFonts w:asciiTheme="minorHAnsi" w:eastAsia="Times New Roman" w:hAnsiTheme="minorHAnsi" w:cstheme="minorHAnsi"/>
          <w:b/>
          <w:bCs/>
          <w:kern w:val="36"/>
          <w:sz w:val="32"/>
          <w:szCs w:val="32"/>
          <w:lang w:eastAsia="fr-FR"/>
        </w:rPr>
      </w:pPr>
      <w:r>
        <w:rPr>
          <w:rFonts w:asciiTheme="minorHAnsi" w:eastAsia="Times New Roman" w:hAnsiTheme="minorHAnsi" w:cstheme="minorHAnsi"/>
          <w:b/>
          <w:bCs/>
          <w:kern w:val="36"/>
          <w:sz w:val="32"/>
          <w:szCs w:val="32"/>
          <w:lang w:eastAsia="fr-FR"/>
        </w:rPr>
        <w:t>T</w:t>
      </w:r>
      <w:r w:rsidRPr="00882916">
        <w:rPr>
          <w:rFonts w:asciiTheme="minorHAnsi" w:eastAsia="Times New Roman" w:hAnsiTheme="minorHAnsi" w:cstheme="minorHAnsi"/>
          <w:b/>
          <w:bCs/>
          <w:kern w:val="36"/>
          <w:sz w:val="32"/>
          <w:szCs w:val="32"/>
          <w:lang w:eastAsia="fr-FR"/>
        </w:rPr>
        <w:t>ransmission des éléments relatifs à la reprise du personnel</w:t>
      </w:r>
    </w:p>
    <w:p w14:paraId="77AEAB65" w14:textId="77777777" w:rsidR="00882916" w:rsidRDefault="00882916" w:rsidP="00882916">
      <w:pPr>
        <w:pStyle w:val="Default"/>
        <w:pBdr>
          <w:top w:val="single" w:sz="4" w:space="1" w:color="auto"/>
          <w:left w:val="single" w:sz="4" w:space="4" w:color="auto"/>
          <w:bottom w:val="single" w:sz="4" w:space="1" w:color="auto"/>
          <w:right w:val="single" w:sz="4" w:space="4" w:color="auto"/>
        </w:pBdr>
        <w:jc w:val="center"/>
        <w:rPr>
          <w:rFonts w:asciiTheme="minorHAnsi" w:eastAsia="Times New Roman" w:hAnsiTheme="minorHAnsi" w:cstheme="minorHAnsi"/>
          <w:b/>
          <w:bCs/>
          <w:kern w:val="36"/>
          <w:sz w:val="32"/>
          <w:szCs w:val="32"/>
          <w:lang w:eastAsia="fr-FR"/>
        </w:rPr>
      </w:pPr>
    </w:p>
    <w:p w14:paraId="02F2427F" w14:textId="77777777" w:rsidR="00882916" w:rsidRDefault="00882916" w:rsidP="00882916">
      <w:pPr>
        <w:pStyle w:val="Default"/>
        <w:jc w:val="both"/>
        <w:rPr>
          <w:rFonts w:ascii="Calibri" w:hAnsi="Calibri" w:cs="Calibri"/>
          <w:sz w:val="22"/>
          <w:szCs w:val="22"/>
        </w:rPr>
      </w:pPr>
    </w:p>
    <w:p w14:paraId="22EDBEE8" w14:textId="77777777" w:rsidR="00882916" w:rsidRDefault="00882916" w:rsidP="00882916">
      <w:pPr>
        <w:pStyle w:val="Default"/>
        <w:jc w:val="both"/>
        <w:rPr>
          <w:rFonts w:ascii="Calibri" w:hAnsi="Calibri" w:cs="Calibri"/>
        </w:rPr>
      </w:pPr>
    </w:p>
    <w:p w14:paraId="15C189AD" w14:textId="6A92D739" w:rsidR="00882916" w:rsidRPr="00882916" w:rsidRDefault="00882916" w:rsidP="00882916">
      <w:pPr>
        <w:pStyle w:val="Default"/>
        <w:spacing w:line="276" w:lineRule="auto"/>
        <w:jc w:val="both"/>
        <w:rPr>
          <w:rFonts w:ascii="Calibri" w:hAnsi="Calibri" w:cs="Calibri"/>
          <w:sz w:val="22"/>
          <w:szCs w:val="22"/>
        </w:rPr>
      </w:pPr>
      <w:r w:rsidRPr="00882916">
        <w:rPr>
          <w:rFonts w:ascii="Calibri" w:hAnsi="Calibri" w:cs="Calibri"/>
          <w:sz w:val="22"/>
          <w:szCs w:val="22"/>
        </w:rPr>
        <w:t>Cette rédaction rend exécutoire la transmission des éléments de reprise de personnel en fin de marché et avant parution du marché de renouvellement afin que l’acheteur puisse les communiquer à l’ensemble des soumissionnaires. Il s’agit d’un élément essentiel au marché indispensable à l’élaboration de l’offre et légalement exigible par les soumissionnaires à l’occasion d’un marché</w:t>
      </w:r>
      <w:r w:rsidR="00D055BF">
        <w:rPr>
          <w:rFonts w:ascii="Calibri" w:hAnsi="Calibri" w:cs="Calibri"/>
          <w:sz w:val="22"/>
          <w:szCs w:val="22"/>
        </w:rPr>
        <w:t xml:space="preserve"> public</w:t>
      </w:r>
      <w:r w:rsidRPr="00882916">
        <w:rPr>
          <w:rFonts w:ascii="Calibri" w:hAnsi="Calibri" w:cs="Calibri"/>
          <w:sz w:val="22"/>
          <w:szCs w:val="22"/>
        </w:rPr>
        <w:t>.</w:t>
      </w:r>
    </w:p>
    <w:p w14:paraId="3CCB6F97" w14:textId="77777777" w:rsidR="00882916" w:rsidRPr="00882916" w:rsidRDefault="00882916" w:rsidP="00882916">
      <w:pPr>
        <w:pStyle w:val="Default"/>
        <w:spacing w:line="276" w:lineRule="auto"/>
        <w:jc w:val="both"/>
        <w:rPr>
          <w:rFonts w:ascii="Calibri" w:hAnsi="Calibri" w:cs="Calibri"/>
          <w:sz w:val="22"/>
          <w:szCs w:val="22"/>
        </w:rPr>
      </w:pPr>
    </w:p>
    <w:p w14:paraId="6384C11B" w14:textId="77777777" w:rsidR="00882916" w:rsidRPr="00882916" w:rsidRDefault="00882916" w:rsidP="00882916">
      <w:pPr>
        <w:pStyle w:val="Default"/>
        <w:spacing w:line="276" w:lineRule="auto"/>
        <w:jc w:val="both"/>
        <w:rPr>
          <w:rFonts w:ascii="Calibri" w:hAnsi="Calibri" w:cs="Calibri"/>
          <w:sz w:val="22"/>
          <w:szCs w:val="22"/>
        </w:rPr>
      </w:pPr>
    </w:p>
    <w:p w14:paraId="76F10D0F" w14:textId="77777777" w:rsidR="00882916" w:rsidRPr="00882916" w:rsidRDefault="00882916" w:rsidP="00882916">
      <w:pPr>
        <w:pStyle w:val="Default"/>
        <w:spacing w:line="276" w:lineRule="auto"/>
        <w:jc w:val="both"/>
        <w:rPr>
          <w:rFonts w:ascii="Calibri" w:hAnsi="Calibri" w:cs="Calibri"/>
          <w:b/>
          <w:bCs/>
          <w:i/>
          <w:iCs/>
          <w:sz w:val="22"/>
          <w:szCs w:val="22"/>
        </w:rPr>
      </w:pPr>
      <w:r w:rsidRPr="00882916">
        <w:rPr>
          <w:rFonts w:ascii="Calibri" w:hAnsi="Calibri" w:cs="Calibri"/>
          <w:b/>
          <w:bCs/>
          <w:sz w:val="22"/>
          <w:szCs w:val="22"/>
        </w:rPr>
        <w:t>« </w:t>
      </w:r>
      <w:r w:rsidRPr="00882916">
        <w:rPr>
          <w:rFonts w:ascii="Calibri" w:hAnsi="Calibri" w:cs="Calibri"/>
          <w:b/>
          <w:bCs/>
          <w:i/>
          <w:iCs/>
          <w:sz w:val="22"/>
          <w:szCs w:val="22"/>
        </w:rPr>
        <w:t xml:space="preserve">Article X : Transmission des éléments relatifs à la reprise du personnel </w:t>
      </w:r>
    </w:p>
    <w:p w14:paraId="188EFA01" w14:textId="77777777" w:rsidR="00882916" w:rsidRPr="00882916" w:rsidRDefault="00882916" w:rsidP="00882916">
      <w:pPr>
        <w:pStyle w:val="Default"/>
        <w:spacing w:line="276" w:lineRule="auto"/>
        <w:jc w:val="both"/>
        <w:rPr>
          <w:rFonts w:ascii="Calibri" w:hAnsi="Calibri" w:cs="Calibri"/>
          <w:i/>
          <w:iCs/>
          <w:sz w:val="22"/>
          <w:szCs w:val="22"/>
        </w:rPr>
      </w:pPr>
    </w:p>
    <w:p w14:paraId="4019AE16" w14:textId="77777777" w:rsidR="00882916" w:rsidRPr="00882916" w:rsidRDefault="00882916" w:rsidP="00882916">
      <w:pPr>
        <w:pStyle w:val="Default"/>
        <w:spacing w:line="276" w:lineRule="auto"/>
        <w:jc w:val="both"/>
        <w:rPr>
          <w:rFonts w:ascii="Calibri" w:hAnsi="Calibri" w:cs="Calibri"/>
          <w:i/>
          <w:iCs/>
          <w:sz w:val="22"/>
          <w:szCs w:val="22"/>
        </w:rPr>
      </w:pPr>
      <w:r w:rsidRPr="00882916">
        <w:rPr>
          <w:rFonts w:ascii="Calibri" w:hAnsi="Calibri" w:cs="Calibri"/>
          <w:i/>
          <w:iCs/>
          <w:sz w:val="22"/>
          <w:szCs w:val="22"/>
        </w:rPr>
        <w:t>L’article 7 de la convention collective nationale des entreprises de propreté et services associés du 26 juillet 2011 prévoit la continuité du contrat de travail des salariés attachés au marché en cas de changement de prestataire. Ces dispositions s'appliquent aux entreprises ayant une activité relevant du code APE 81.2, attributaires et sous-traitantes de l'exécution du marché lorsqu'il y a succession de prestataires pour des travaux effectués dans les mêmes locaux.</w:t>
      </w:r>
    </w:p>
    <w:p w14:paraId="343864E6" w14:textId="77777777" w:rsidR="00882916" w:rsidRPr="00882916" w:rsidRDefault="00882916" w:rsidP="00882916">
      <w:pPr>
        <w:pStyle w:val="Default"/>
        <w:spacing w:line="276" w:lineRule="auto"/>
        <w:jc w:val="both"/>
        <w:rPr>
          <w:rFonts w:ascii="Calibri" w:hAnsi="Calibri" w:cs="Calibri"/>
          <w:i/>
          <w:iCs/>
          <w:sz w:val="22"/>
          <w:szCs w:val="22"/>
        </w:rPr>
      </w:pPr>
    </w:p>
    <w:p w14:paraId="72839C66" w14:textId="4B596531" w:rsidR="00882916" w:rsidRPr="00882916" w:rsidRDefault="00882916" w:rsidP="00882916">
      <w:pPr>
        <w:pStyle w:val="Default"/>
        <w:spacing w:line="276" w:lineRule="auto"/>
        <w:jc w:val="both"/>
        <w:rPr>
          <w:rFonts w:ascii="Calibri" w:hAnsi="Calibri" w:cs="Calibri"/>
          <w:i/>
          <w:iCs/>
          <w:sz w:val="22"/>
          <w:szCs w:val="22"/>
        </w:rPr>
      </w:pPr>
      <w:r w:rsidRPr="00882916">
        <w:rPr>
          <w:rFonts w:ascii="Calibri" w:hAnsi="Calibri" w:cs="Calibri"/>
          <w:i/>
          <w:iCs/>
          <w:sz w:val="22"/>
          <w:szCs w:val="22"/>
        </w:rPr>
        <w:t>Dans ce contexte et dans le but que l’acheteur transmette ces éléments essentiels à l’ensemble des soumissionnaires dans le dossier de consultation lors du renouvellement de ce marché, le titulaire est tenu de transmettre, six mois avant la fin du marché, les éléments relatifs au personnel exécutant les prestations sur les lots concernés remplissant les conditions de reprise posées à l’article 7 de la convention collective susvisée. Cette information pourra être réactualisée par l’attributaire à la demande de l’acheteur lors de la période de passation du marché.</w:t>
      </w:r>
    </w:p>
    <w:p w14:paraId="3E13F4E2" w14:textId="77777777" w:rsidR="00882916" w:rsidRPr="00882916" w:rsidRDefault="00882916" w:rsidP="00882916">
      <w:pPr>
        <w:pStyle w:val="Default"/>
        <w:spacing w:line="276" w:lineRule="auto"/>
        <w:jc w:val="both"/>
        <w:rPr>
          <w:rFonts w:ascii="Calibri" w:hAnsi="Calibri" w:cs="Calibri"/>
          <w:i/>
          <w:iCs/>
          <w:sz w:val="22"/>
          <w:szCs w:val="22"/>
        </w:rPr>
      </w:pPr>
    </w:p>
    <w:p w14:paraId="1EA65772" w14:textId="77777777" w:rsidR="00882916" w:rsidRPr="00882916" w:rsidRDefault="00882916" w:rsidP="00882916">
      <w:pPr>
        <w:pStyle w:val="Default"/>
        <w:spacing w:line="276" w:lineRule="auto"/>
        <w:jc w:val="both"/>
        <w:rPr>
          <w:rFonts w:ascii="Calibri" w:hAnsi="Calibri" w:cs="Calibri"/>
          <w:i/>
          <w:iCs/>
          <w:sz w:val="22"/>
          <w:szCs w:val="22"/>
        </w:rPr>
      </w:pPr>
      <w:r w:rsidRPr="00882916">
        <w:rPr>
          <w:rFonts w:ascii="Calibri" w:hAnsi="Calibri" w:cs="Calibri"/>
          <w:i/>
          <w:iCs/>
          <w:sz w:val="22"/>
          <w:szCs w:val="22"/>
        </w:rPr>
        <w:t>Les informations par lot à transmettre sous forme de liste du personnel éligible sont :</w:t>
      </w:r>
    </w:p>
    <w:p w14:paraId="6E7585FB" w14:textId="77777777" w:rsidR="00882916" w:rsidRPr="00882916" w:rsidRDefault="00882916" w:rsidP="00882916">
      <w:pPr>
        <w:pStyle w:val="Default"/>
        <w:spacing w:line="276" w:lineRule="auto"/>
        <w:jc w:val="both"/>
        <w:rPr>
          <w:rFonts w:ascii="Calibri" w:hAnsi="Calibri" w:cs="Calibri"/>
          <w:i/>
          <w:iCs/>
          <w:sz w:val="22"/>
          <w:szCs w:val="22"/>
        </w:rPr>
      </w:pPr>
    </w:p>
    <w:p w14:paraId="2DA1D8A8" w14:textId="77777777" w:rsidR="00882916" w:rsidRPr="00882916" w:rsidRDefault="00882916" w:rsidP="00882916">
      <w:pPr>
        <w:pStyle w:val="Default"/>
        <w:numPr>
          <w:ilvl w:val="0"/>
          <w:numId w:val="1"/>
        </w:numPr>
        <w:spacing w:line="276" w:lineRule="auto"/>
        <w:jc w:val="both"/>
        <w:rPr>
          <w:rFonts w:ascii="Calibri" w:eastAsia="Times New Roman" w:hAnsi="Calibri" w:cs="Calibri"/>
          <w:i/>
          <w:iCs/>
          <w:sz w:val="22"/>
          <w:szCs w:val="22"/>
        </w:rPr>
      </w:pPr>
      <w:bookmarkStart w:id="0" w:name="_Hlk32839238"/>
      <w:r w:rsidRPr="00882916">
        <w:rPr>
          <w:rFonts w:ascii="Calibri" w:eastAsia="Times New Roman" w:hAnsi="Calibri" w:cs="Calibri"/>
          <w:i/>
          <w:iCs/>
          <w:sz w:val="22"/>
          <w:szCs w:val="22"/>
        </w:rPr>
        <w:t>Le temps de travail mensuel affecté au lot concerné avec horaire habituel,</w:t>
      </w:r>
    </w:p>
    <w:p w14:paraId="35018338" w14:textId="77777777" w:rsidR="00882916" w:rsidRPr="00882916" w:rsidRDefault="00882916" w:rsidP="00882916">
      <w:pPr>
        <w:pStyle w:val="Default"/>
        <w:numPr>
          <w:ilvl w:val="0"/>
          <w:numId w:val="1"/>
        </w:numPr>
        <w:spacing w:line="276" w:lineRule="auto"/>
        <w:jc w:val="both"/>
        <w:rPr>
          <w:rFonts w:ascii="Calibri" w:eastAsia="Times New Roman" w:hAnsi="Calibri" w:cs="Calibri"/>
          <w:i/>
          <w:iCs/>
          <w:sz w:val="22"/>
          <w:szCs w:val="22"/>
        </w:rPr>
      </w:pPr>
      <w:r w:rsidRPr="00882916">
        <w:rPr>
          <w:rFonts w:ascii="Calibri" w:eastAsia="Times New Roman" w:hAnsi="Calibri" w:cs="Calibri"/>
          <w:i/>
          <w:iCs/>
          <w:sz w:val="22"/>
          <w:szCs w:val="22"/>
        </w:rPr>
        <w:t>Le salaire brut mensuel correspondant incluant les charges salariales,</w:t>
      </w:r>
    </w:p>
    <w:p w14:paraId="1613BB2F" w14:textId="77777777" w:rsidR="00882916" w:rsidRPr="00882916" w:rsidRDefault="00882916" w:rsidP="00882916">
      <w:pPr>
        <w:pStyle w:val="Default"/>
        <w:numPr>
          <w:ilvl w:val="0"/>
          <w:numId w:val="1"/>
        </w:numPr>
        <w:spacing w:line="276" w:lineRule="auto"/>
        <w:jc w:val="both"/>
        <w:rPr>
          <w:rFonts w:ascii="Calibri" w:eastAsia="Times New Roman" w:hAnsi="Calibri" w:cs="Calibri"/>
          <w:i/>
          <w:iCs/>
          <w:sz w:val="22"/>
          <w:szCs w:val="22"/>
        </w:rPr>
      </w:pPr>
      <w:r w:rsidRPr="00882916">
        <w:rPr>
          <w:rFonts w:ascii="Calibri" w:eastAsia="Times New Roman" w:hAnsi="Calibri" w:cs="Calibri"/>
          <w:i/>
          <w:iCs/>
          <w:sz w:val="22"/>
          <w:szCs w:val="22"/>
        </w:rPr>
        <w:t>La nature du contrat à reprendre,</w:t>
      </w:r>
    </w:p>
    <w:p w14:paraId="0E00CAA0" w14:textId="77777777" w:rsidR="00882916" w:rsidRPr="00882916" w:rsidRDefault="00882916" w:rsidP="00882916">
      <w:pPr>
        <w:pStyle w:val="Default"/>
        <w:numPr>
          <w:ilvl w:val="0"/>
          <w:numId w:val="1"/>
        </w:numPr>
        <w:spacing w:line="276" w:lineRule="auto"/>
        <w:jc w:val="both"/>
        <w:rPr>
          <w:rFonts w:ascii="Calibri" w:eastAsia="Times New Roman" w:hAnsi="Calibri" w:cs="Calibri"/>
          <w:i/>
          <w:iCs/>
          <w:sz w:val="22"/>
          <w:szCs w:val="22"/>
        </w:rPr>
      </w:pPr>
      <w:r w:rsidRPr="00882916">
        <w:rPr>
          <w:rFonts w:ascii="Calibri" w:eastAsia="Times New Roman" w:hAnsi="Calibri" w:cs="Calibri"/>
          <w:i/>
          <w:iCs/>
          <w:sz w:val="22"/>
          <w:szCs w:val="22"/>
        </w:rPr>
        <w:t>Les éventuels avantages acquis,</w:t>
      </w:r>
    </w:p>
    <w:p w14:paraId="4F6A19B7" w14:textId="77777777" w:rsidR="00882916" w:rsidRPr="00882916" w:rsidRDefault="00882916" w:rsidP="00882916">
      <w:pPr>
        <w:pStyle w:val="Default"/>
        <w:numPr>
          <w:ilvl w:val="0"/>
          <w:numId w:val="1"/>
        </w:numPr>
        <w:spacing w:line="276" w:lineRule="auto"/>
        <w:jc w:val="both"/>
        <w:rPr>
          <w:rFonts w:ascii="Calibri" w:eastAsia="Times New Roman" w:hAnsi="Calibri" w:cs="Calibri"/>
          <w:i/>
          <w:iCs/>
          <w:sz w:val="22"/>
          <w:szCs w:val="22"/>
        </w:rPr>
      </w:pPr>
      <w:r w:rsidRPr="00882916">
        <w:rPr>
          <w:rFonts w:ascii="Calibri" w:eastAsia="Times New Roman" w:hAnsi="Calibri" w:cs="Calibri"/>
          <w:i/>
          <w:iCs/>
          <w:sz w:val="22"/>
          <w:szCs w:val="22"/>
        </w:rPr>
        <w:t>La date d’affectation sur le marché,</w:t>
      </w:r>
    </w:p>
    <w:p w14:paraId="34696729" w14:textId="77777777" w:rsidR="00882916" w:rsidRPr="00882916" w:rsidRDefault="00882916" w:rsidP="00882916">
      <w:pPr>
        <w:pStyle w:val="Default"/>
        <w:numPr>
          <w:ilvl w:val="0"/>
          <w:numId w:val="1"/>
        </w:numPr>
        <w:spacing w:line="276" w:lineRule="auto"/>
        <w:jc w:val="both"/>
        <w:rPr>
          <w:rFonts w:ascii="Calibri" w:eastAsia="Times New Roman" w:hAnsi="Calibri" w:cs="Calibri"/>
          <w:i/>
          <w:iCs/>
          <w:sz w:val="22"/>
          <w:szCs w:val="22"/>
        </w:rPr>
      </w:pPr>
      <w:r w:rsidRPr="00882916">
        <w:rPr>
          <w:rFonts w:ascii="Calibri" w:eastAsia="Times New Roman" w:hAnsi="Calibri" w:cs="Calibri"/>
          <w:i/>
          <w:iCs/>
          <w:sz w:val="22"/>
          <w:szCs w:val="22"/>
        </w:rPr>
        <w:t>La date d’embauche déterminant l’ancienneté,</w:t>
      </w:r>
    </w:p>
    <w:p w14:paraId="4AA75607" w14:textId="77777777" w:rsidR="00882916" w:rsidRPr="00882916" w:rsidRDefault="00882916" w:rsidP="00882916">
      <w:pPr>
        <w:pStyle w:val="Default"/>
        <w:numPr>
          <w:ilvl w:val="0"/>
          <w:numId w:val="1"/>
        </w:numPr>
        <w:spacing w:line="276" w:lineRule="auto"/>
        <w:jc w:val="both"/>
        <w:rPr>
          <w:rFonts w:ascii="Calibri" w:eastAsia="Times New Roman" w:hAnsi="Calibri" w:cs="Calibri"/>
          <w:i/>
          <w:iCs/>
          <w:sz w:val="22"/>
          <w:szCs w:val="22"/>
        </w:rPr>
      </w:pPr>
      <w:r w:rsidRPr="00882916">
        <w:rPr>
          <w:rFonts w:ascii="Calibri" w:eastAsia="Times New Roman" w:hAnsi="Calibri" w:cs="Calibri"/>
          <w:i/>
          <w:iCs/>
          <w:sz w:val="22"/>
          <w:szCs w:val="22"/>
        </w:rPr>
        <w:t>La qualification des agents,</w:t>
      </w:r>
    </w:p>
    <w:p w14:paraId="109C24FC" w14:textId="77777777" w:rsidR="00882916" w:rsidRPr="00882916" w:rsidRDefault="00882916" w:rsidP="00882916">
      <w:pPr>
        <w:pStyle w:val="Default"/>
        <w:numPr>
          <w:ilvl w:val="0"/>
          <w:numId w:val="1"/>
        </w:numPr>
        <w:spacing w:line="276" w:lineRule="auto"/>
        <w:jc w:val="both"/>
        <w:rPr>
          <w:rFonts w:ascii="Calibri" w:eastAsia="Times New Roman" w:hAnsi="Calibri" w:cs="Calibri"/>
          <w:i/>
          <w:iCs/>
          <w:sz w:val="22"/>
          <w:szCs w:val="22"/>
        </w:rPr>
      </w:pPr>
      <w:r w:rsidRPr="00882916">
        <w:rPr>
          <w:rFonts w:ascii="Calibri" w:eastAsia="Times New Roman" w:hAnsi="Calibri" w:cs="Calibri"/>
          <w:i/>
          <w:iCs/>
          <w:sz w:val="22"/>
          <w:szCs w:val="22"/>
        </w:rPr>
        <w:lastRenderedPageBreak/>
        <w:t>Les autres éléments nécessaires à l’appréciation de la masse salariale.</w:t>
      </w:r>
    </w:p>
    <w:bookmarkEnd w:id="0"/>
    <w:p w14:paraId="5143943D" w14:textId="77777777" w:rsidR="00882916" w:rsidRPr="00882916" w:rsidRDefault="00882916" w:rsidP="00882916">
      <w:pPr>
        <w:pStyle w:val="Default"/>
        <w:spacing w:line="276" w:lineRule="auto"/>
        <w:jc w:val="both"/>
        <w:rPr>
          <w:rFonts w:ascii="Calibri" w:hAnsi="Calibri" w:cs="Calibri"/>
          <w:i/>
          <w:iCs/>
          <w:sz w:val="22"/>
          <w:szCs w:val="22"/>
        </w:rPr>
      </w:pPr>
    </w:p>
    <w:p w14:paraId="289AC6F2" w14:textId="77777777" w:rsidR="00882916" w:rsidRPr="00882916" w:rsidRDefault="00882916" w:rsidP="00882916">
      <w:pPr>
        <w:pStyle w:val="Default"/>
        <w:spacing w:line="276" w:lineRule="auto"/>
        <w:jc w:val="both"/>
        <w:rPr>
          <w:rFonts w:ascii="Calibri" w:hAnsi="Calibri" w:cs="Calibri"/>
          <w:sz w:val="22"/>
          <w:szCs w:val="22"/>
        </w:rPr>
      </w:pPr>
      <w:r w:rsidRPr="00882916">
        <w:rPr>
          <w:rFonts w:ascii="Calibri" w:hAnsi="Calibri" w:cs="Calibri"/>
          <w:i/>
          <w:iCs/>
          <w:sz w:val="22"/>
          <w:szCs w:val="22"/>
        </w:rPr>
        <w:t>Le titulaire transmet également le montant de la masse salariale brute globale correspondante. Les éléments transmis par le titulaire ne doivent en aucun cas comporter de données à caractère personnel et doivent être transmis sous format Excel selon le modèle de tableau récapitulatif du personnel éligible par lot au transfert présent en annexe X.</w:t>
      </w:r>
      <w:r w:rsidRPr="00882916">
        <w:rPr>
          <w:rFonts w:ascii="Calibri" w:hAnsi="Calibri" w:cs="Calibri"/>
          <w:sz w:val="22"/>
          <w:szCs w:val="22"/>
        </w:rPr>
        <w:t xml:space="preserve"> »</w:t>
      </w:r>
    </w:p>
    <w:p w14:paraId="54CF0323" w14:textId="77777777" w:rsidR="00882916" w:rsidRDefault="00882916"/>
    <w:sectPr w:rsidR="0088291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79AC9" w14:textId="77777777" w:rsidR="00802DE5" w:rsidRDefault="00802DE5" w:rsidP="00882916">
      <w:pPr>
        <w:spacing w:after="0" w:line="240" w:lineRule="auto"/>
      </w:pPr>
      <w:r>
        <w:separator/>
      </w:r>
    </w:p>
  </w:endnote>
  <w:endnote w:type="continuationSeparator" w:id="0">
    <w:p w14:paraId="2787D4F9" w14:textId="77777777" w:rsidR="00802DE5" w:rsidRDefault="00802DE5" w:rsidP="00882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832250"/>
      <w:docPartObj>
        <w:docPartGallery w:val="Page Numbers (Bottom of Page)"/>
        <w:docPartUnique/>
      </w:docPartObj>
    </w:sdtPr>
    <w:sdtEndPr>
      <w:rPr>
        <w:sz w:val="18"/>
        <w:szCs w:val="18"/>
      </w:rPr>
    </w:sdtEndPr>
    <w:sdtContent>
      <w:p w14:paraId="486FB2FC" w14:textId="77777777" w:rsidR="00882916" w:rsidRPr="00FD5626" w:rsidRDefault="00802DE5">
        <w:pPr>
          <w:pStyle w:val="Pieddepage"/>
          <w:jc w:val="right"/>
          <w:rPr>
            <w:sz w:val="18"/>
            <w:szCs w:val="18"/>
          </w:rPr>
        </w:pPr>
        <w:hyperlink r:id="rId1" w:history="1">
          <w:r w:rsidR="00882916" w:rsidRPr="00FD5626">
            <w:rPr>
              <w:rStyle w:val="Lienhypertexte"/>
              <w:color w:val="auto"/>
              <w:sz w:val="18"/>
              <w:szCs w:val="18"/>
              <w:u w:val="none"/>
            </w:rPr>
            <w:t>www.achat-proprete.com</w:t>
          </w:r>
        </w:hyperlink>
        <w:r w:rsidR="00882916" w:rsidRPr="00FD5626">
          <w:tab/>
        </w:r>
        <w:r w:rsidR="00882916" w:rsidRPr="00FD5626">
          <w:tab/>
          <w:t xml:space="preserve"> </w:t>
        </w:r>
        <w:r w:rsidR="00882916" w:rsidRPr="00FD5626">
          <w:rPr>
            <w:sz w:val="18"/>
            <w:szCs w:val="18"/>
          </w:rPr>
          <w:fldChar w:fldCharType="begin"/>
        </w:r>
        <w:r w:rsidR="00882916" w:rsidRPr="00FD5626">
          <w:rPr>
            <w:sz w:val="18"/>
            <w:szCs w:val="18"/>
          </w:rPr>
          <w:instrText>PAGE   \* MERGEFORMAT</w:instrText>
        </w:r>
        <w:r w:rsidR="00882916" w:rsidRPr="00FD5626">
          <w:rPr>
            <w:sz w:val="18"/>
            <w:szCs w:val="18"/>
          </w:rPr>
          <w:fldChar w:fldCharType="separate"/>
        </w:r>
        <w:r w:rsidR="00882916" w:rsidRPr="00FD5626">
          <w:rPr>
            <w:sz w:val="18"/>
            <w:szCs w:val="18"/>
          </w:rPr>
          <w:t>2</w:t>
        </w:r>
        <w:r w:rsidR="00882916" w:rsidRPr="00FD5626">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596B6" w14:textId="77777777" w:rsidR="00802DE5" w:rsidRDefault="00802DE5" w:rsidP="00882916">
      <w:pPr>
        <w:spacing w:after="0" w:line="240" w:lineRule="auto"/>
      </w:pPr>
      <w:r>
        <w:separator/>
      </w:r>
    </w:p>
  </w:footnote>
  <w:footnote w:type="continuationSeparator" w:id="0">
    <w:p w14:paraId="06F603B6" w14:textId="77777777" w:rsidR="00802DE5" w:rsidRDefault="00802DE5" w:rsidP="008829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F38A8"/>
    <w:multiLevelType w:val="hybridMultilevel"/>
    <w:tmpl w:val="A3C8CFA0"/>
    <w:lvl w:ilvl="0" w:tplc="C7325764">
      <w:start w:val="1"/>
      <w:numFmt w:val="bullet"/>
      <w:lvlText w:val="-"/>
      <w:lvlJc w:val="left"/>
      <w:pPr>
        <w:ind w:left="1080" w:hanging="360"/>
      </w:pPr>
      <w:rPr>
        <w:rFonts w:ascii="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916"/>
    <w:rsid w:val="001A6728"/>
    <w:rsid w:val="00292E58"/>
    <w:rsid w:val="0053011D"/>
    <w:rsid w:val="007E1449"/>
    <w:rsid w:val="00802DE5"/>
    <w:rsid w:val="00882916"/>
    <w:rsid w:val="00932B15"/>
    <w:rsid w:val="009C3AD1"/>
    <w:rsid w:val="00D055BF"/>
    <w:rsid w:val="00D36EE7"/>
    <w:rsid w:val="00FD56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71A91"/>
  <w15:chartTrackingRefBased/>
  <w15:docId w15:val="{728C5DE3-FC37-49A4-97A2-A95AFA85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91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basedOn w:val="Normal"/>
    <w:rsid w:val="00882916"/>
    <w:pPr>
      <w:autoSpaceDE w:val="0"/>
      <w:autoSpaceDN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882916"/>
    <w:pPr>
      <w:tabs>
        <w:tab w:val="center" w:pos="4536"/>
        <w:tab w:val="right" w:pos="9072"/>
      </w:tabs>
      <w:spacing w:after="0" w:line="240" w:lineRule="auto"/>
    </w:pPr>
  </w:style>
  <w:style w:type="character" w:customStyle="1" w:styleId="En-tteCar">
    <w:name w:val="En-tête Car"/>
    <w:basedOn w:val="Policepardfaut"/>
    <w:link w:val="En-tte"/>
    <w:uiPriority w:val="99"/>
    <w:rsid w:val="00882916"/>
  </w:style>
  <w:style w:type="paragraph" w:styleId="Pieddepage">
    <w:name w:val="footer"/>
    <w:basedOn w:val="Normal"/>
    <w:link w:val="PieddepageCar"/>
    <w:uiPriority w:val="99"/>
    <w:unhideWhenUsed/>
    <w:rsid w:val="008829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2916"/>
  </w:style>
  <w:style w:type="character" w:styleId="Lienhypertexte">
    <w:name w:val="Hyperlink"/>
    <w:basedOn w:val="Policepardfaut"/>
    <w:uiPriority w:val="99"/>
    <w:unhideWhenUsed/>
    <w:rsid w:val="00882916"/>
    <w:rPr>
      <w:color w:val="0563C1" w:themeColor="hyperlink"/>
      <w:u w:val="single"/>
    </w:rPr>
  </w:style>
  <w:style w:type="character" w:styleId="Mentionnonrsolue">
    <w:name w:val="Unresolved Mention"/>
    <w:basedOn w:val="Policepardfaut"/>
    <w:uiPriority w:val="99"/>
    <w:semiHidden/>
    <w:unhideWhenUsed/>
    <w:rsid w:val="00882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99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www.achat-proprete.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chat-propret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F629F-5960-4B65-9CED-0677B0C87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393</Words>
  <Characters>2165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Pierre-Yves LE DILOSQUER</cp:lastModifiedBy>
  <cp:revision>4</cp:revision>
  <dcterms:created xsi:type="dcterms:W3CDTF">2020-05-19T09:44:00Z</dcterms:created>
  <dcterms:modified xsi:type="dcterms:W3CDTF">2021-05-20T11:01:00Z</dcterms:modified>
</cp:coreProperties>
</file>